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bookmarkStart w:id="0" w:name="_GoBack"/>
      <w:bookmarkEnd w:id="0"/>
      <w:r>
        <w:rPr>
          <w:rFonts w:asciiTheme="majorHAnsi" w:hAnsiTheme="majorHAnsi"/>
          <w:sz w:val="28"/>
          <w:szCs w:val="28"/>
          <w:lang w:val="es-ES"/>
        </w:rPr>
        <w:t xml:space="preserve">Comunicado de Prensa </w:t>
      </w:r>
      <w:r w:rsidRPr="00FF03D6">
        <w:rPr>
          <w:rFonts w:asciiTheme="majorHAnsi" w:hAnsiTheme="majorHAnsi"/>
          <w:b/>
          <w:sz w:val="28"/>
          <w:szCs w:val="28"/>
          <w:lang w:val="es-ES"/>
        </w:rPr>
        <w:t>FONDO ADAPTACIÓN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8D060D" w:rsidRDefault="00F85F2B" w:rsidP="00F85F2B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es-ES"/>
        </w:rPr>
      </w:pPr>
      <w:r>
        <w:rPr>
          <w:rFonts w:asciiTheme="majorHAnsi" w:hAnsiTheme="majorHAnsi"/>
          <w:b/>
          <w:sz w:val="28"/>
          <w:szCs w:val="28"/>
          <w:lang w:val="es-ES"/>
        </w:rPr>
        <w:t>9 CONSORCIOS PRESENTARON PROPUESTAS</w:t>
      </w:r>
      <w:r w:rsidRPr="008D060D">
        <w:rPr>
          <w:rFonts w:asciiTheme="majorHAnsi" w:hAnsiTheme="majorHAnsi"/>
          <w:b/>
          <w:sz w:val="28"/>
          <w:szCs w:val="28"/>
          <w:lang w:val="es-ES"/>
        </w:rPr>
        <w:t xml:space="preserve"> PARA CORREDORES VIALES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--En diciembre se hará la adjudicación.-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--La fase de estructuración tendrá una inversión de casi 40 mil millones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E72715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b/>
          <w:sz w:val="28"/>
          <w:szCs w:val="28"/>
          <w:lang w:val="es-ES"/>
        </w:rPr>
        <w:t xml:space="preserve">     Bogotá, </w:t>
      </w:r>
      <w:r w:rsidR="00F85F2B" w:rsidRPr="00B24424">
        <w:rPr>
          <w:rFonts w:asciiTheme="majorHAnsi" w:hAnsiTheme="majorHAnsi"/>
          <w:b/>
          <w:sz w:val="28"/>
          <w:szCs w:val="28"/>
          <w:lang w:val="es-ES"/>
        </w:rPr>
        <w:t xml:space="preserve"> noviembre de 2012.</w:t>
      </w:r>
      <w:r w:rsidR="00F85F2B">
        <w:rPr>
          <w:rFonts w:asciiTheme="majorHAnsi" w:hAnsiTheme="majorHAnsi"/>
          <w:sz w:val="28"/>
          <w:szCs w:val="28"/>
          <w:lang w:val="es-ES"/>
        </w:rPr>
        <w:t>-El Fondo Adaptación, de la mano de la Agencia Nacional de Infraestructura, recibió nueve (9) propuestas de diferentes consorcios en el marco de la con</w:t>
      </w:r>
      <w:r w:rsidR="00F85F2B" w:rsidRPr="008D060D">
        <w:rPr>
          <w:rFonts w:asciiTheme="majorHAnsi" w:hAnsiTheme="majorHAnsi"/>
          <w:sz w:val="28"/>
          <w:szCs w:val="28"/>
          <w:lang w:val="es-ES"/>
        </w:rPr>
        <w:t>vocatoria destinada a las firmas interesadas en la estructuración integral de proyectos para importantes corredores viales del país</w:t>
      </w:r>
      <w:r w:rsidR="00F85F2B">
        <w:rPr>
          <w:rFonts w:asciiTheme="majorHAnsi" w:hAnsiTheme="majorHAnsi"/>
          <w:sz w:val="28"/>
          <w:szCs w:val="28"/>
          <w:lang w:val="es-ES"/>
        </w:rPr>
        <w:t>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“El cierre de esta convocatoria es bien importante, por cuanto estos corredores viales buscan dar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 una solución definitiva a los problemas generados por el Fenómeno de la Niña 2010 -2011</w:t>
      </w:r>
      <w:r>
        <w:rPr>
          <w:rFonts w:asciiTheme="majorHAnsi" w:hAnsiTheme="majorHAnsi"/>
          <w:sz w:val="28"/>
          <w:szCs w:val="28"/>
          <w:lang w:val="es-ES"/>
        </w:rPr>
        <w:t>”, afirmó la gerente general del Fondo Adaptación, Carmen Arévalo.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En un trabajo conjunto con la 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>Agencia Nacional de Infraestructura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 y con una inversión en la fase de estructuración de 39.255 millones de pesos, se gestionarán proyectos que beneficiarán a más de doce departamentos del país, por medio de un esquema de participación privada.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El propósito </w:t>
      </w:r>
      <w:r>
        <w:rPr>
          <w:rFonts w:asciiTheme="majorHAnsi" w:hAnsiTheme="majorHAnsi"/>
          <w:sz w:val="28"/>
          <w:szCs w:val="28"/>
          <w:lang w:val="es-ES"/>
        </w:rPr>
        <w:t xml:space="preserve">de la convocatoria que se cerró el viernes </w:t>
      </w:r>
      <w:r w:rsidRPr="008D060D">
        <w:rPr>
          <w:rFonts w:asciiTheme="majorHAnsi" w:hAnsiTheme="majorHAnsi"/>
          <w:sz w:val="28"/>
          <w:szCs w:val="28"/>
          <w:lang w:val="es-ES"/>
        </w:rPr>
        <w:t>es seleccionar oferentes que elaboren la estructuración financiera, técnica, legal, socio-predial, de riesgos y ambiental, a establecer las condiciones en que posteriormente se desarrollarán las licitaciones para concesionar los corredores</w:t>
      </w:r>
      <w:r>
        <w:rPr>
          <w:rFonts w:asciiTheme="majorHAnsi" w:hAnsiTheme="majorHAnsi"/>
          <w:sz w:val="28"/>
          <w:szCs w:val="28"/>
          <w:lang w:val="es-ES"/>
        </w:rPr>
        <w:t>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Los consorcios o uniones temporales que presentaron sus propuestas son los siguientes: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>Unión Temporal SMBC-SENER-STRUCTURE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 xml:space="preserve">Unión Temporal </w:t>
      </w:r>
      <w:proofErr w:type="spellStart"/>
      <w:r w:rsidRPr="004028E8">
        <w:rPr>
          <w:rFonts w:asciiTheme="majorHAnsi" w:hAnsiTheme="majorHAnsi"/>
          <w:b/>
          <w:sz w:val="28"/>
          <w:szCs w:val="28"/>
          <w:lang w:val="es-ES"/>
        </w:rPr>
        <w:t>Euroestudios-Deloitte</w:t>
      </w:r>
      <w:proofErr w:type="spellEnd"/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>Unión Temporal INECO-</w:t>
      </w:r>
      <w:proofErr w:type="spellStart"/>
      <w:r w:rsidRPr="004028E8">
        <w:rPr>
          <w:rFonts w:asciiTheme="majorHAnsi" w:hAnsiTheme="majorHAnsi"/>
          <w:b/>
          <w:sz w:val="28"/>
          <w:szCs w:val="28"/>
          <w:lang w:val="es-ES"/>
        </w:rPr>
        <w:t>Pwc</w:t>
      </w:r>
      <w:proofErr w:type="spellEnd"/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 xml:space="preserve">Unión Temporal </w:t>
      </w:r>
      <w:proofErr w:type="spellStart"/>
      <w:r w:rsidRPr="004028E8">
        <w:rPr>
          <w:rFonts w:asciiTheme="majorHAnsi" w:hAnsiTheme="majorHAnsi"/>
          <w:b/>
          <w:sz w:val="28"/>
          <w:szCs w:val="28"/>
          <w:lang w:val="es-ES"/>
        </w:rPr>
        <w:t>Typsa-Inverlink-Bonus-Banicol-Ikon</w:t>
      </w:r>
      <w:proofErr w:type="spellEnd"/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 xml:space="preserve">Consorcio Vial </w:t>
      </w:r>
      <w:proofErr w:type="spellStart"/>
      <w:r w:rsidRPr="004028E8">
        <w:rPr>
          <w:rFonts w:asciiTheme="majorHAnsi" w:hAnsiTheme="majorHAnsi"/>
          <w:b/>
          <w:sz w:val="28"/>
          <w:szCs w:val="28"/>
          <w:lang w:val="es-ES"/>
        </w:rPr>
        <w:t>Itacol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>: ANAS S.P.A.,-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Progin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S.A.-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C&amp;MConsultores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S.P.A.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>Unión Temporal Estructuración Carreteras 2012</w:t>
      </w:r>
      <w:r>
        <w:rPr>
          <w:rFonts w:asciiTheme="majorHAnsi" w:hAnsiTheme="majorHAnsi"/>
          <w:sz w:val="28"/>
          <w:szCs w:val="28"/>
          <w:lang w:val="es-ES"/>
        </w:rPr>
        <w:t>: ICEACSA-GENIVAR-GPINC-Torres Vila y Asociados S.C.-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Helm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Banca de Inversión-Q%A Banca de inversión.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>Consorcio Estructurador Integral del Centro Nororiente</w:t>
      </w:r>
      <w:r>
        <w:rPr>
          <w:rFonts w:asciiTheme="majorHAnsi" w:hAnsiTheme="majorHAnsi"/>
          <w:sz w:val="28"/>
          <w:szCs w:val="28"/>
          <w:lang w:val="es-ES"/>
        </w:rPr>
        <w:t xml:space="preserve">: 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Concol-Nexus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Banca de Inversión S.A.-CIP.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>Consorcio Estructuraciones Centro Oriente</w:t>
      </w:r>
      <w:r>
        <w:rPr>
          <w:rFonts w:asciiTheme="majorHAnsi" w:hAnsiTheme="majorHAnsi"/>
          <w:sz w:val="28"/>
          <w:szCs w:val="28"/>
          <w:lang w:val="es-ES"/>
        </w:rPr>
        <w:t>: Estructuras en Finanzas S.A.-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Tecnoconsultas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S.A.S.-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Ayesa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Ingeniería y Arquitectura SAU-AFH Consultores y Asociados.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  <w:r w:rsidRPr="004028E8">
        <w:rPr>
          <w:rFonts w:asciiTheme="majorHAnsi" w:hAnsiTheme="majorHAnsi"/>
          <w:b/>
          <w:sz w:val="28"/>
          <w:szCs w:val="28"/>
          <w:lang w:val="es-ES"/>
        </w:rPr>
        <w:t>Unión Temporal Vías del Oriente</w:t>
      </w:r>
      <w:r>
        <w:rPr>
          <w:rFonts w:asciiTheme="majorHAnsi" w:hAnsiTheme="majorHAnsi"/>
          <w:sz w:val="28"/>
          <w:szCs w:val="28"/>
          <w:lang w:val="es-ES"/>
        </w:rPr>
        <w:t xml:space="preserve">: AECOM-HMV Ingenieros-KPMG II Consultores de Negocios S.A.-KMPG 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Advisory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Services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 xml:space="preserve"> Ltda.-Durán Osorio Abogados Asociados.-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Por otra parte, l</w:t>
      </w:r>
      <w:r w:rsidRPr="008D060D">
        <w:rPr>
          <w:rFonts w:asciiTheme="majorHAnsi" w:hAnsiTheme="majorHAnsi"/>
          <w:sz w:val="28"/>
          <w:szCs w:val="28"/>
          <w:lang w:val="es-ES"/>
        </w:rPr>
        <w:t>os corredores seleccionados son: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Corredor Bogotá – Bucaramanga – Pamplona, con una extensión de 541 km que beneficiará a las poblaciones de los departamentos de Cundinamarca, Boyacá, Santander y Norte de Santander.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Corredor Duitama – Pamplona – Cúcuta, cuya cobertura es de 373 km que beneficiará a las poblaciones de los departamentos de Boyacá, Santander y Norte de Santander</w:t>
      </w:r>
      <w:r>
        <w:rPr>
          <w:rFonts w:asciiTheme="majorHAnsi" w:hAnsiTheme="majorHAnsi"/>
          <w:sz w:val="28"/>
          <w:szCs w:val="28"/>
          <w:lang w:val="es-ES"/>
        </w:rPr>
        <w:t>.</w:t>
      </w: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Corredor Norte de Santander, que cubre el tramo 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Aguaclara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>-Ocaña-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Sardinata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>, Cúcuta-Puerto Santander en un tramo de 428 km aproximadamente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lastRenderedPageBreak/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Corredor Transversales 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Cusiana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 xml:space="preserve"> – Carare – Boyacá que, en un trayecto de 840 km que beneficiará a las poblaciones de los departamentos de Boyacá, Santander, Casanare y Meta.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Corredor Manizales – Honda – 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Villeta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>, que cubrirá 223 km beneficiando a los departamentos de Cundinamarca, Tolima, Caldas y Risaralda, entre otros.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8D060D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La estructuración de los proyectos se constituye en el fundamento determinante para la ejecución de las obras y la gestión de los concesionarios en los corredores viales seleccionados, bajo los mejores estándares de servicio y de seguridad para los usuarios de las carreteras, impulsando el desarrollo y la competitividad del país en el sector vial.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Pr="00195780" w:rsidRDefault="00F85F2B" w:rsidP="00F85F2B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</w:t>
      </w:r>
      <w:r w:rsidRPr="00195780">
        <w:rPr>
          <w:rFonts w:asciiTheme="majorHAnsi" w:hAnsiTheme="majorHAnsi"/>
          <w:b/>
          <w:sz w:val="28"/>
          <w:szCs w:val="28"/>
          <w:lang w:val="es-ES"/>
        </w:rPr>
        <w:t>ACERCA DEL FONDO ADAPTACIÓN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El Fondo Adaptación es la entidad creada por el Gobierno Nacional mediante decreto 4819 de 2010 para construir o reconstruir la infraestructura que resultó afectada por el fenómeno de La Niña 2010-2011.</w:t>
      </w: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F85F2B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Mayores informes: </w:t>
      </w:r>
    </w:p>
    <w:p w:rsidR="00F85F2B" w:rsidRDefault="008A3B69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hyperlink r:id="rId5" w:history="1">
        <w:r w:rsidR="00F85F2B" w:rsidRPr="00EB6FA8">
          <w:rPr>
            <w:rStyle w:val="Hipervnculo"/>
            <w:rFonts w:asciiTheme="majorHAnsi" w:hAnsiTheme="majorHAnsi"/>
            <w:sz w:val="28"/>
            <w:szCs w:val="28"/>
            <w:lang w:val="es-ES"/>
          </w:rPr>
          <w:t>www.fondoadaptacion.gov.co</w:t>
        </w:r>
      </w:hyperlink>
    </w:p>
    <w:p w:rsidR="00F85F2B" w:rsidRPr="000E38FC" w:rsidRDefault="008A3B69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hyperlink r:id="rId6" w:history="1">
        <w:r w:rsidR="00F85F2B" w:rsidRPr="000E38FC">
          <w:rPr>
            <w:rStyle w:val="Hipervnculo"/>
            <w:rFonts w:asciiTheme="majorHAnsi" w:hAnsiTheme="majorHAnsi"/>
            <w:sz w:val="28"/>
            <w:szCs w:val="28"/>
            <w:lang w:val="en-US"/>
          </w:rPr>
          <w:t>comunicaciones@fondoadaptacion.gov.co</w:t>
        </w:r>
      </w:hyperlink>
    </w:p>
    <w:p w:rsidR="00F85F2B" w:rsidRPr="000E38FC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r w:rsidRPr="000E38FC">
        <w:rPr>
          <w:rFonts w:asciiTheme="majorHAnsi" w:hAnsiTheme="majorHAnsi"/>
          <w:sz w:val="28"/>
          <w:szCs w:val="28"/>
          <w:lang w:val="en-US"/>
        </w:rPr>
        <w:t xml:space="preserve">57-1-508204 </w:t>
      </w:r>
      <w:proofErr w:type="spellStart"/>
      <w:r w:rsidRPr="000E38FC">
        <w:rPr>
          <w:rFonts w:asciiTheme="majorHAnsi" w:hAnsiTheme="majorHAnsi"/>
          <w:sz w:val="28"/>
          <w:szCs w:val="28"/>
          <w:lang w:val="en-US"/>
        </w:rPr>
        <w:t>ext</w:t>
      </w:r>
      <w:proofErr w:type="spellEnd"/>
      <w:r w:rsidRPr="000E38FC">
        <w:rPr>
          <w:rFonts w:asciiTheme="majorHAnsi" w:hAnsiTheme="majorHAnsi"/>
          <w:sz w:val="28"/>
          <w:szCs w:val="28"/>
          <w:lang w:val="en-US"/>
        </w:rPr>
        <w:t xml:space="preserve"> 129</w:t>
      </w:r>
    </w:p>
    <w:p w:rsidR="00F85F2B" w:rsidRPr="003302D9" w:rsidRDefault="00F85F2B" w:rsidP="00F85F2B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  <w:r w:rsidRPr="003302D9">
        <w:rPr>
          <w:rFonts w:asciiTheme="majorHAnsi" w:hAnsiTheme="majorHAnsi"/>
          <w:sz w:val="28"/>
          <w:szCs w:val="28"/>
        </w:rPr>
        <w:t>3182149301</w:t>
      </w:r>
    </w:p>
    <w:p w:rsidR="001C1C7A" w:rsidRDefault="001C1C7A"/>
    <w:sectPr w:rsidR="001C1C7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F2B"/>
    <w:rsid w:val="00003BB3"/>
    <w:rsid w:val="00185C3C"/>
    <w:rsid w:val="001C1C7A"/>
    <w:rsid w:val="008A3B69"/>
    <w:rsid w:val="00E72715"/>
    <w:rsid w:val="00F8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F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5F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F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85F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municaciones@fondoadaptacion.gov.co" TargetMode="External"/><Relationship Id="rId5" Type="http://schemas.openxmlformats.org/officeDocument/2006/relationships/hyperlink" Target="http://www.fondoadaptacion.gov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614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2013-08-01T13:56:00Z</dcterms:created>
  <dcterms:modified xsi:type="dcterms:W3CDTF">2013-08-01T13:56:00Z</dcterms:modified>
</cp:coreProperties>
</file>