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FCB" w:rsidRPr="00F66FCB" w:rsidRDefault="00F66FCB" w:rsidP="00F66FCB">
      <w:pPr>
        <w:jc w:val="both"/>
        <w:rPr>
          <w:rFonts w:ascii="Times New Roman" w:hAnsi="Times New Roman" w:cs="Times New Roman"/>
          <w:sz w:val="24"/>
          <w:szCs w:val="24"/>
          <w:lang w:val="es-CO"/>
        </w:rPr>
      </w:pPr>
      <w:r w:rsidRPr="00F66FCB">
        <w:rPr>
          <w:rFonts w:ascii="Times New Roman" w:hAnsi="Times New Roman" w:cs="Times New Roman"/>
          <w:sz w:val="24"/>
          <w:szCs w:val="24"/>
          <w:lang w:val="es-CO"/>
        </w:rPr>
        <w:t xml:space="preserve">A continuación se expone la respuesta que se le dio a cada una de las observaciones realizadas al presupuesto del proyecto “Diseños definitivos Reconstrucción Alcantarillado Casco urbano del municipio de San Francisco – Cundinamarca” en su revisión Nº </w:t>
      </w:r>
      <w:r w:rsidR="00293848">
        <w:rPr>
          <w:rFonts w:ascii="Times New Roman" w:hAnsi="Times New Roman" w:cs="Times New Roman"/>
          <w:sz w:val="24"/>
          <w:szCs w:val="24"/>
          <w:lang w:val="es-CO"/>
        </w:rPr>
        <w:t>4</w:t>
      </w:r>
      <w:r w:rsidRPr="00F66FCB">
        <w:rPr>
          <w:rFonts w:ascii="Times New Roman" w:hAnsi="Times New Roman" w:cs="Times New Roman"/>
          <w:sz w:val="24"/>
          <w:szCs w:val="24"/>
          <w:lang w:val="es-CO"/>
        </w:rPr>
        <w:t>:</w:t>
      </w:r>
    </w:p>
    <w:p w:rsidR="00A13D54" w:rsidRPr="00F66FCB" w:rsidRDefault="00C5565A" w:rsidP="00F8664D">
      <w:pPr>
        <w:spacing w:before="22" w:after="0" w:line="244" w:lineRule="auto"/>
        <w:ind w:left="142" w:right="6"/>
        <w:jc w:val="center"/>
        <w:rPr>
          <w:rFonts w:ascii="Times New Roman" w:eastAsia="Arial" w:hAnsi="Times New Roman" w:cs="Times New Roman"/>
          <w:sz w:val="24"/>
          <w:szCs w:val="24"/>
          <w:lang w:val="es-CO"/>
        </w:rPr>
      </w:pPr>
      <w:r w:rsidRPr="00C5565A">
        <w:rPr>
          <w:rFonts w:ascii="Times New Roman" w:hAnsi="Times New Roman" w:cs="Times New Roman"/>
          <w:sz w:val="24"/>
          <w:szCs w:val="24"/>
          <w:lang w:val="es-CO"/>
        </w:rPr>
        <w:pict>
          <v:shape id="_x0000_i1029" type="#_x0000_t75" style="width:9.3pt;height:11.85pt;mso-position-horizontal-relative:char;mso-position-vertical-relative:line">
            <v:imagedata r:id="rId8" o:title=""/>
          </v:shape>
        </w:pict>
      </w:r>
      <w:r w:rsidR="00293848">
        <w:rPr>
          <w:rFonts w:ascii="Times New Roman" w:eastAsia="Arial" w:hAnsi="Times New Roman" w:cs="Times New Roman"/>
          <w:b/>
          <w:bCs/>
          <w:spacing w:val="-7"/>
          <w:sz w:val="24"/>
          <w:szCs w:val="24"/>
          <w:lang w:val="es-CO"/>
        </w:rPr>
        <w:t>ESPECIFICACIONES TÉCNICAS</w:t>
      </w:r>
    </w:p>
    <w:p w:rsidR="00A13D54" w:rsidRPr="00F66FCB" w:rsidRDefault="00A13D54">
      <w:pPr>
        <w:spacing w:after="0" w:line="200" w:lineRule="exact"/>
        <w:rPr>
          <w:rFonts w:ascii="Times New Roman" w:hAnsi="Times New Roman" w:cs="Times New Roman"/>
          <w:sz w:val="24"/>
          <w:szCs w:val="24"/>
          <w:lang w:val="es-CO"/>
        </w:rPr>
      </w:pPr>
    </w:p>
    <w:p w:rsidR="00A13D54" w:rsidRPr="00F66FCB" w:rsidRDefault="00A13D54">
      <w:pPr>
        <w:spacing w:before="4" w:after="0" w:line="260" w:lineRule="exact"/>
        <w:rPr>
          <w:rFonts w:ascii="Times New Roman" w:hAnsi="Times New Roman" w:cs="Times New Roman"/>
          <w:sz w:val="24"/>
          <w:szCs w:val="24"/>
          <w:lang w:val="es-CO"/>
        </w:rPr>
      </w:pPr>
    </w:p>
    <w:p w:rsidR="00293848" w:rsidRPr="00293848" w:rsidRDefault="00E00464" w:rsidP="00293848">
      <w:pPr>
        <w:spacing w:after="0"/>
        <w:jc w:val="both"/>
        <w:rPr>
          <w:rFonts w:ascii="Times New Roman" w:hAnsi="Times New Roman" w:cs="Times New Roman"/>
          <w:b/>
          <w:sz w:val="24"/>
          <w:szCs w:val="24"/>
          <w:u w:val="single"/>
          <w:lang w:val="es-CO"/>
        </w:rPr>
      </w:pPr>
      <w:r w:rsidRPr="00E00464">
        <w:rPr>
          <w:rFonts w:ascii="Times New Roman" w:hAnsi="Times New Roman" w:cs="Times New Roman"/>
          <w:b/>
          <w:sz w:val="24"/>
          <w:szCs w:val="24"/>
          <w:u w:val="single"/>
          <w:lang w:val="es-CO"/>
        </w:rPr>
        <w:t>Observación:</w:t>
      </w:r>
      <w:r w:rsidR="00293848" w:rsidRPr="00293848">
        <w:rPr>
          <w:rFonts w:ascii="Times New Roman" w:hAnsi="Times New Roman" w:cs="Times New Roman"/>
          <w:sz w:val="24"/>
          <w:szCs w:val="24"/>
          <w:lang w:val="es-CO"/>
        </w:rPr>
        <w:t xml:space="preserve"> “</w:t>
      </w:r>
      <w:r w:rsidR="00C61110">
        <w:rPr>
          <w:rFonts w:ascii="Times New Roman" w:hAnsi="Times New Roman" w:cs="Times New Roman"/>
          <w:sz w:val="24"/>
          <w:szCs w:val="24"/>
          <w:lang w:val="es-CO"/>
        </w:rPr>
        <w:t xml:space="preserve">1.1.6 Campamento en Madera: </w:t>
      </w:r>
      <w:r w:rsidR="00293848" w:rsidRPr="004A6FD0">
        <w:rPr>
          <w:rFonts w:ascii="Times New Roman" w:hAnsi="Times New Roman" w:cs="Times New Roman"/>
          <w:sz w:val="24"/>
          <w:szCs w:val="24"/>
          <w:lang w:val="es-CO"/>
        </w:rPr>
        <w:t>La Especificación Técnica dice que el Campamento provisional debe incluir conexión e instalación de servicios provisionales de energía, agua y teléfono y aparatos sanitarios, pero estos materiales no se encuentran dentro del APU del Presupuesto.</w:t>
      </w:r>
      <w:r w:rsidR="00293848">
        <w:rPr>
          <w:rFonts w:ascii="Times New Roman" w:hAnsi="Times New Roman" w:cs="Times New Roman"/>
          <w:sz w:val="24"/>
          <w:szCs w:val="24"/>
          <w:lang w:val="es-CO"/>
        </w:rPr>
        <w:t>”</w:t>
      </w:r>
    </w:p>
    <w:p w:rsidR="00E00464" w:rsidRDefault="00E00464" w:rsidP="00E00464">
      <w:pPr>
        <w:spacing w:after="0"/>
        <w:jc w:val="both"/>
        <w:rPr>
          <w:rFonts w:ascii="Times New Roman" w:hAnsi="Times New Roman" w:cs="Times New Roman"/>
          <w:sz w:val="24"/>
          <w:szCs w:val="24"/>
          <w:lang w:val="es-CO"/>
        </w:rPr>
      </w:pPr>
    </w:p>
    <w:p w:rsidR="00E00464" w:rsidRPr="00537DE2" w:rsidRDefault="00E00464" w:rsidP="00E00464">
      <w:pPr>
        <w:spacing w:after="0"/>
        <w:jc w:val="both"/>
        <w:rPr>
          <w:rFonts w:ascii="Times New Roman" w:hAnsi="Times New Roman" w:cs="Times New Roman"/>
          <w:i/>
          <w:sz w:val="24"/>
          <w:szCs w:val="24"/>
          <w:lang w:val="es-CO"/>
        </w:rPr>
      </w:pPr>
      <w:proofErr w:type="spellStart"/>
      <w:r w:rsidRPr="00E00464">
        <w:rPr>
          <w:rFonts w:ascii="Times New Roman" w:hAnsi="Times New Roman" w:cs="Times New Roman"/>
          <w:i/>
          <w:sz w:val="24"/>
          <w:szCs w:val="24"/>
          <w:u w:val="single"/>
          <w:lang w:val="es-CO"/>
        </w:rPr>
        <w:t>Rta</w:t>
      </w:r>
      <w:proofErr w:type="spellEnd"/>
      <w:r w:rsidRPr="00E00464">
        <w:rPr>
          <w:rFonts w:ascii="Times New Roman" w:hAnsi="Times New Roman" w:cs="Times New Roman"/>
          <w:i/>
          <w:sz w:val="24"/>
          <w:szCs w:val="24"/>
          <w:u w:val="single"/>
          <w:lang w:val="es-CO"/>
        </w:rPr>
        <w:t>:</w:t>
      </w:r>
      <w:r w:rsidR="00537DE2" w:rsidRPr="00537DE2">
        <w:rPr>
          <w:rFonts w:ascii="Times New Roman" w:hAnsi="Times New Roman" w:cs="Times New Roman"/>
          <w:i/>
          <w:sz w:val="24"/>
          <w:szCs w:val="24"/>
          <w:lang w:val="es-CO"/>
        </w:rPr>
        <w:t xml:space="preserve"> </w:t>
      </w:r>
      <w:r w:rsidR="00537DE2">
        <w:rPr>
          <w:rFonts w:ascii="Times New Roman" w:hAnsi="Times New Roman" w:cs="Times New Roman"/>
          <w:i/>
          <w:sz w:val="24"/>
          <w:szCs w:val="24"/>
          <w:lang w:val="es-CO"/>
        </w:rPr>
        <w:t xml:space="preserve">Se </w:t>
      </w:r>
      <w:r w:rsidR="00293848">
        <w:rPr>
          <w:rFonts w:ascii="Times New Roman" w:hAnsi="Times New Roman" w:cs="Times New Roman"/>
          <w:i/>
          <w:sz w:val="24"/>
          <w:szCs w:val="24"/>
          <w:lang w:val="es-CO"/>
        </w:rPr>
        <w:t xml:space="preserve">adicionaron los ítems que hacían falta </w:t>
      </w:r>
      <w:r w:rsidR="0065583F">
        <w:rPr>
          <w:rFonts w:ascii="Times New Roman" w:hAnsi="Times New Roman" w:cs="Times New Roman"/>
          <w:i/>
          <w:sz w:val="24"/>
          <w:szCs w:val="24"/>
          <w:lang w:val="es-CO"/>
        </w:rPr>
        <w:t>correspondientes a las instalaciones eléctricas dentro de</w:t>
      </w:r>
      <w:r w:rsidR="00293848">
        <w:rPr>
          <w:rFonts w:ascii="Times New Roman" w:hAnsi="Times New Roman" w:cs="Times New Roman"/>
          <w:i/>
          <w:sz w:val="24"/>
          <w:szCs w:val="24"/>
          <w:lang w:val="es-CO"/>
        </w:rPr>
        <w:t>l APU y adicionalmente se considera que el teléfono no es algo específico de la obra por lo que se retiró de la especificación</w:t>
      </w:r>
      <w:r w:rsidR="00537DE2">
        <w:rPr>
          <w:rFonts w:ascii="Times New Roman" w:hAnsi="Times New Roman" w:cs="Times New Roman"/>
          <w:i/>
          <w:sz w:val="24"/>
          <w:szCs w:val="24"/>
          <w:lang w:val="es-CO"/>
        </w:rPr>
        <w:t>.</w:t>
      </w:r>
    </w:p>
    <w:p w:rsidR="00E00464" w:rsidRDefault="00E00464" w:rsidP="00E00464">
      <w:pPr>
        <w:spacing w:after="0"/>
        <w:jc w:val="both"/>
        <w:rPr>
          <w:rFonts w:ascii="Times New Roman" w:hAnsi="Times New Roman" w:cs="Times New Roman"/>
          <w:b/>
          <w:sz w:val="24"/>
          <w:szCs w:val="24"/>
          <w:u w:val="single"/>
          <w:lang w:val="es-CO"/>
        </w:rPr>
      </w:pPr>
    </w:p>
    <w:p w:rsidR="00C61110" w:rsidRDefault="00E00464" w:rsidP="00C61110">
      <w:pPr>
        <w:spacing w:after="0" w:line="240" w:lineRule="auto"/>
        <w:ind w:right="85"/>
        <w:jc w:val="both"/>
        <w:rPr>
          <w:rFonts w:ascii="Times New Roman" w:hAnsi="Times New Roman" w:cs="Times New Roman"/>
          <w:sz w:val="24"/>
          <w:szCs w:val="24"/>
          <w:lang w:val="es-CO"/>
        </w:rPr>
      </w:pPr>
      <w:r w:rsidRPr="00E00464">
        <w:rPr>
          <w:rFonts w:ascii="Times New Roman" w:hAnsi="Times New Roman" w:cs="Times New Roman"/>
          <w:b/>
          <w:sz w:val="24"/>
          <w:szCs w:val="24"/>
          <w:u w:val="single"/>
          <w:lang w:val="es-CO"/>
        </w:rPr>
        <w:t>Observación:</w:t>
      </w:r>
      <w:r w:rsidR="00C61110">
        <w:rPr>
          <w:rFonts w:ascii="Times New Roman" w:hAnsi="Times New Roman" w:cs="Times New Roman"/>
          <w:sz w:val="24"/>
          <w:szCs w:val="24"/>
          <w:lang w:val="es-CO"/>
        </w:rPr>
        <w:t xml:space="preserve"> “1.2.1.1 Vallas Informativas: </w:t>
      </w:r>
      <w:r w:rsidR="00C61110" w:rsidRPr="00C61110">
        <w:rPr>
          <w:rFonts w:ascii="Times New Roman" w:hAnsi="Times New Roman" w:cs="Times New Roman"/>
          <w:sz w:val="24"/>
          <w:szCs w:val="24"/>
          <w:lang w:val="es-CO"/>
        </w:rPr>
        <w:t>La Especificación técnica dice que si el proyecto es mayor a 300 S.M.M.L.V, se debe colocar una valla de 24 M2 y en el presupuesto figura una valla de hasta 8 M2. Corregir.</w:t>
      </w:r>
      <w:r w:rsidR="00C61110">
        <w:rPr>
          <w:rFonts w:ascii="Times New Roman" w:hAnsi="Times New Roman" w:cs="Times New Roman"/>
          <w:sz w:val="24"/>
          <w:szCs w:val="24"/>
          <w:lang w:val="es-CO"/>
        </w:rPr>
        <w:t>”</w:t>
      </w:r>
    </w:p>
    <w:p w:rsidR="00C61110" w:rsidRPr="00C61110" w:rsidRDefault="00C61110" w:rsidP="00C61110">
      <w:pPr>
        <w:spacing w:after="0" w:line="228" w:lineRule="exact"/>
        <w:ind w:right="87"/>
        <w:jc w:val="both"/>
        <w:rPr>
          <w:rFonts w:ascii="Times New Roman" w:hAnsi="Times New Roman" w:cs="Times New Roman"/>
          <w:sz w:val="24"/>
          <w:szCs w:val="24"/>
          <w:lang w:val="es-CO"/>
        </w:rPr>
      </w:pPr>
    </w:p>
    <w:p w:rsidR="00E00464" w:rsidRPr="00E00464" w:rsidRDefault="00E00464" w:rsidP="00E00464">
      <w:pPr>
        <w:spacing w:after="0"/>
        <w:jc w:val="both"/>
        <w:rPr>
          <w:rFonts w:ascii="Times New Roman" w:hAnsi="Times New Roman" w:cs="Times New Roman"/>
          <w:i/>
          <w:sz w:val="24"/>
          <w:szCs w:val="24"/>
          <w:u w:val="single"/>
          <w:lang w:val="es-CO"/>
        </w:rPr>
      </w:pPr>
      <w:proofErr w:type="spellStart"/>
      <w:r w:rsidRPr="00E00464">
        <w:rPr>
          <w:rFonts w:ascii="Times New Roman" w:hAnsi="Times New Roman" w:cs="Times New Roman"/>
          <w:i/>
          <w:sz w:val="24"/>
          <w:szCs w:val="24"/>
          <w:u w:val="single"/>
          <w:lang w:val="es-CO"/>
        </w:rPr>
        <w:t>Rta</w:t>
      </w:r>
      <w:proofErr w:type="spellEnd"/>
      <w:r w:rsidRPr="00E00464">
        <w:rPr>
          <w:rFonts w:ascii="Times New Roman" w:hAnsi="Times New Roman" w:cs="Times New Roman"/>
          <w:i/>
          <w:sz w:val="24"/>
          <w:szCs w:val="24"/>
          <w:u w:val="single"/>
          <w:lang w:val="es-CO"/>
        </w:rPr>
        <w:t>:</w:t>
      </w:r>
      <w:r w:rsidRPr="00E00464">
        <w:rPr>
          <w:rFonts w:ascii="Times New Roman" w:hAnsi="Times New Roman" w:cs="Times New Roman"/>
          <w:i/>
          <w:sz w:val="24"/>
          <w:szCs w:val="24"/>
          <w:lang w:val="es-CO"/>
        </w:rPr>
        <w:t xml:space="preserve"> Se</w:t>
      </w:r>
      <w:r>
        <w:rPr>
          <w:rFonts w:ascii="Times New Roman" w:hAnsi="Times New Roman" w:cs="Times New Roman"/>
          <w:i/>
          <w:sz w:val="24"/>
          <w:szCs w:val="24"/>
          <w:lang w:val="es-CO"/>
        </w:rPr>
        <w:t xml:space="preserve"> corrigió en la </w:t>
      </w:r>
      <w:r w:rsidR="00C61110">
        <w:rPr>
          <w:rFonts w:ascii="Times New Roman" w:hAnsi="Times New Roman" w:cs="Times New Roman"/>
          <w:i/>
          <w:sz w:val="24"/>
          <w:szCs w:val="24"/>
          <w:lang w:val="es-CO"/>
        </w:rPr>
        <w:t>especificación conforme a la valla utilizada en el presupuesto</w:t>
      </w:r>
      <w:r w:rsidR="0065583F">
        <w:rPr>
          <w:rFonts w:ascii="Times New Roman" w:hAnsi="Times New Roman" w:cs="Times New Roman"/>
          <w:i/>
          <w:sz w:val="24"/>
          <w:szCs w:val="24"/>
          <w:lang w:val="es-CO"/>
        </w:rPr>
        <w:t xml:space="preserve"> del proyecto</w:t>
      </w:r>
      <w:r w:rsidR="00A11D91">
        <w:rPr>
          <w:rFonts w:ascii="Times New Roman" w:hAnsi="Times New Roman" w:cs="Times New Roman"/>
          <w:i/>
          <w:sz w:val="24"/>
          <w:szCs w:val="24"/>
          <w:lang w:val="es-CO"/>
        </w:rPr>
        <w:t>.</w:t>
      </w:r>
    </w:p>
    <w:p w:rsidR="00E00464" w:rsidRDefault="00E00464" w:rsidP="00E00464">
      <w:pPr>
        <w:spacing w:after="0"/>
        <w:jc w:val="both"/>
        <w:rPr>
          <w:rFonts w:ascii="Times New Roman" w:hAnsi="Times New Roman" w:cs="Times New Roman"/>
          <w:sz w:val="24"/>
          <w:szCs w:val="24"/>
          <w:lang w:val="es-CO"/>
        </w:rPr>
      </w:pPr>
    </w:p>
    <w:p w:rsidR="00CF5C6D" w:rsidRPr="006506C5" w:rsidRDefault="001F6863" w:rsidP="00CF5C6D">
      <w:pPr>
        <w:spacing w:after="0" w:line="240" w:lineRule="auto"/>
        <w:ind w:right="91"/>
        <w:jc w:val="both"/>
        <w:rPr>
          <w:rFonts w:ascii="Times New Roman" w:hAnsi="Times New Roman" w:cs="Times New Roman"/>
          <w:sz w:val="24"/>
          <w:szCs w:val="24"/>
          <w:lang w:val="es-CO"/>
        </w:rPr>
      </w:pPr>
      <w:r w:rsidRPr="00E00464">
        <w:rPr>
          <w:rFonts w:ascii="Times New Roman" w:hAnsi="Times New Roman" w:cs="Times New Roman"/>
          <w:b/>
          <w:sz w:val="24"/>
          <w:szCs w:val="24"/>
          <w:u w:val="single"/>
          <w:lang w:val="es-CO"/>
        </w:rPr>
        <w:t>Observación:</w:t>
      </w:r>
      <w:r w:rsidR="00CF5C6D">
        <w:rPr>
          <w:rFonts w:ascii="Times New Roman" w:hAnsi="Times New Roman" w:cs="Times New Roman"/>
          <w:sz w:val="24"/>
          <w:szCs w:val="24"/>
          <w:lang w:val="es-CO"/>
        </w:rPr>
        <w:t xml:space="preserve"> “2.9 Cargue retiro de sobrantes: </w:t>
      </w:r>
      <w:r w:rsidR="00CF5C6D" w:rsidRPr="006506C5">
        <w:rPr>
          <w:rFonts w:ascii="Times New Roman" w:hAnsi="Times New Roman" w:cs="Times New Roman"/>
          <w:sz w:val="24"/>
          <w:szCs w:val="24"/>
          <w:lang w:val="es-CO"/>
        </w:rPr>
        <w:t>En la Especificación técnica se habla que se deben tener en cuenta los costos de: consecución, autorización y regalía de utilización de la escombrera, pero en el APU de la actividad no se encuentra considerado dicho costo. Ajustar.</w:t>
      </w:r>
      <w:r w:rsidR="00CF5C6D">
        <w:rPr>
          <w:rFonts w:ascii="Times New Roman" w:hAnsi="Times New Roman" w:cs="Times New Roman"/>
          <w:sz w:val="24"/>
          <w:szCs w:val="24"/>
          <w:lang w:val="es-CO"/>
        </w:rPr>
        <w:t>”</w:t>
      </w:r>
    </w:p>
    <w:p w:rsidR="001F6863" w:rsidRDefault="001F6863" w:rsidP="001F6863">
      <w:pPr>
        <w:spacing w:after="0"/>
        <w:jc w:val="both"/>
        <w:rPr>
          <w:rFonts w:ascii="Times New Roman" w:hAnsi="Times New Roman" w:cs="Times New Roman"/>
          <w:sz w:val="24"/>
          <w:szCs w:val="24"/>
          <w:lang w:val="es-CO"/>
        </w:rPr>
      </w:pPr>
    </w:p>
    <w:p w:rsidR="001F6863" w:rsidRPr="00E00464" w:rsidRDefault="001F6863" w:rsidP="001F6863">
      <w:pPr>
        <w:spacing w:after="0"/>
        <w:jc w:val="both"/>
        <w:rPr>
          <w:rFonts w:ascii="Times New Roman" w:hAnsi="Times New Roman" w:cs="Times New Roman"/>
          <w:i/>
          <w:sz w:val="24"/>
          <w:szCs w:val="24"/>
          <w:u w:val="single"/>
          <w:lang w:val="es-CO"/>
        </w:rPr>
      </w:pPr>
      <w:proofErr w:type="spellStart"/>
      <w:r w:rsidRPr="00E00464">
        <w:rPr>
          <w:rFonts w:ascii="Times New Roman" w:hAnsi="Times New Roman" w:cs="Times New Roman"/>
          <w:i/>
          <w:sz w:val="24"/>
          <w:szCs w:val="24"/>
          <w:u w:val="single"/>
          <w:lang w:val="es-CO"/>
        </w:rPr>
        <w:t>Rta</w:t>
      </w:r>
      <w:proofErr w:type="spellEnd"/>
      <w:r w:rsidRPr="00E00464">
        <w:rPr>
          <w:rFonts w:ascii="Times New Roman" w:hAnsi="Times New Roman" w:cs="Times New Roman"/>
          <w:i/>
          <w:sz w:val="24"/>
          <w:szCs w:val="24"/>
          <w:u w:val="single"/>
          <w:lang w:val="es-CO"/>
        </w:rPr>
        <w:t>:</w:t>
      </w:r>
      <w:r w:rsidRPr="00E00464">
        <w:rPr>
          <w:rFonts w:ascii="Times New Roman" w:hAnsi="Times New Roman" w:cs="Times New Roman"/>
          <w:i/>
          <w:sz w:val="24"/>
          <w:szCs w:val="24"/>
          <w:lang w:val="es-CO"/>
        </w:rPr>
        <w:t xml:space="preserve"> Se</w:t>
      </w:r>
      <w:r>
        <w:rPr>
          <w:rFonts w:ascii="Times New Roman" w:hAnsi="Times New Roman" w:cs="Times New Roman"/>
          <w:i/>
          <w:sz w:val="24"/>
          <w:szCs w:val="24"/>
          <w:lang w:val="es-CO"/>
        </w:rPr>
        <w:t xml:space="preserve"> corrigió el </w:t>
      </w:r>
      <w:r w:rsidR="005F6918">
        <w:rPr>
          <w:rFonts w:ascii="Times New Roman" w:hAnsi="Times New Roman" w:cs="Times New Roman"/>
          <w:i/>
          <w:sz w:val="24"/>
          <w:szCs w:val="24"/>
          <w:lang w:val="es-CO"/>
        </w:rPr>
        <w:t>APU incluyendo el ítem de derecho botadero el cual contempla las actividades descritas en la observación realizada.</w:t>
      </w:r>
    </w:p>
    <w:p w:rsidR="001F6863" w:rsidRDefault="001F6863" w:rsidP="001F6863">
      <w:pPr>
        <w:spacing w:after="0"/>
        <w:jc w:val="both"/>
        <w:rPr>
          <w:rFonts w:ascii="Times New Roman" w:hAnsi="Times New Roman" w:cs="Times New Roman"/>
          <w:sz w:val="24"/>
          <w:szCs w:val="24"/>
          <w:lang w:val="es-CO"/>
        </w:rPr>
      </w:pPr>
    </w:p>
    <w:p w:rsidR="001F6863" w:rsidRDefault="004B635A" w:rsidP="00E00464">
      <w:pPr>
        <w:spacing w:after="0"/>
        <w:jc w:val="both"/>
        <w:rPr>
          <w:rFonts w:ascii="Times New Roman" w:hAnsi="Times New Roman" w:cs="Times New Roman"/>
          <w:sz w:val="24"/>
          <w:szCs w:val="24"/>
          <w:lang w:val="es-CO"/>
        </w:rPr>
      </w:pPr>
      <w:r w:rsidRPr="00E00464">
        <w:rPr>
          <w:rFonts w:ascii="Times New Roman" w:hAnsi="Times New Roman" w:cs="Times New Roman"/>
          <w:b/>
          <w:sz w:val="24"/>
          <w:szCs w:val="24"/>
          <w:u w:val="single"/>
          <w:lang w:val="es-CO"/>
        </w:rPr>
        <w:t>Observación:</w:t>
      </w:r>
      <w:r>
        <w:rPr>
          <w:rFonts w:ascii="Times New Roman" w:hAnsi="Times New Roman" w:cs="Times New Roman"/>
          <w:sz w:val="24"/>
          <w:szCs w:val="24"/>
          <w:lang w:val="es-CO"/>
        </w:rPr>
        <w:t xml:space="preserve"> “4.11.7 Sumidero Especial de 1m: Falta la especificación técnica.”</w:t>
      </w:r>
    </w:p>
    <w:p w:rsidR="004B635A" w:rsidRDefault="004B635A" w:rsidP="00E00464">
      <w:pPr>
        <w:spacing w:after="0"/>
        <w:jc w:val="both"/>
        <w:rPr>
          <w:rFonts w:ascii="Times New Roman" w:hAnsi="Times New Roman" w:cs="Times New Roman"/>
          <w:sz w:val="24"/>
          <w:szCs w:val="24"/>
          <w:lang w:val="es-CO"/>
        </w:rPr>
      </w:pPr>
    </w:p>
    <w:p w:rsidR="004B635A" w:rsidRDefault="004B635A" w:rsidP="00E00464">
      <w:pPr>
        <w:spacing w:after="0"/>
        <w:jc w:val="both"/>
        <w:rPr>
          <w:rFonts w:ascii="Times New Roman" w:hAnsi="Times New Roman" w:cs="Times New Roman"/>
          <w:i/>
          <w:sz w:val="24"/>
          <w:szCs w:val="24"/>
          <w:lang w:val="es-CO"/>
        </w:rPr>
      </w:pPr>
      <w:proofErr w:type="spellStart"/>
      <w:r w:rsidRPr="00E00464">
        <w:rPr>
          <w:rFonts w:ascii="Times New Roman" w:hAnsi="Times New Roman" w:cs="Times New Roman"/>
          <w:i/>
          <w:sz w:val="24"/>
          <w:szCs w:val="24"/>
          <w:u w:val="single"/>
          <w:lang w:val="es-CO"/>
        </w:rPr>
        <w:t>Rta</w:t>
      </w:r>
      <w:proofErr w:type="spellEnd"/>
      <w:r w:rsidRPr="00E00464">
        <w:rPr>
          <w:rFonts w:ascii="Times New Roman" w:hAnsi="Times New Roman" w:cs="Times New Roman"/>
          <w:i/>
          <w:sz w:val="24"/>
          <w:szCs w:val="24"/>
          <w:u w:val="single"/>
          <w:lang w:val="es-CO"/>
        </w:rPr>
        <w:t>:</w:t>
      </w:r>
      <w:r w:rsidRPr="00E00464">
        <w:rPr>
          <w:rFonts w:ascii="Times New Roman" w:hAnsi="Times New Roman" w:cs="Times New Roman"/>
          <w:i/>
          <w:sz w:val="24"/>
          <w:szCs w:val="24"/>
          <w:lang w:val="es-CO"/>
        </w:rPr>
        <w:t xml:space="preserve"> Se</w:t>
      </w:r>
      <w:r>
        <w:rPr>
          <w:rFonts w:ascii="Times New Roman" w:hAnsi="Times New Roman" w:cs="Times New Roman"/>
          <w:i/>
          <w:sz w:val="24"/>
          <w:szCs w:val="24"/>
          <w:lang w:val="es-CO"/>
        </w:rPr>
        <w:t xml:space="preserve"> aclara que dentro de las especificaciones presentadas en el capítulo 4.11 Sumidero </w:t>
      </w:r>
      <w:proofErr w:type="spellStart"/>
      <w:r>
        <w:rPr>
          <w:rFonts w:ascii="Times New Roman" w:hAnsi="Times New Roman" w:cs="Times New Roman"/>
          <w:i/>
          <w:sz w:val="24"/>
          <w:szCs w:val="24"/>
          <w:lang w:val="es-CO"/>
        </w:rPr>
        <w:t>alcant</w:t>
      </w:r>
      <w:proofErr w:type="spellEnd"/>
      <w:r>
        <w:rPr>
          <w:rFonts w:ascii="Times New Roman" w:hAnsi="Times New Roman" w:cs="Times New Roman"/>
          <w:i/>
          <w:sz w:val="24"/>
          <w:szCs w:val="24"/>
          <w:lang w:val="es-CO"/>
        </w:rPr>
        <w:t xml:space="preserve"> Pluvial-Caja en andén y en vía, se dispone de la siguiente información en la página 86: “</w:t>
      </w:r>
      <w:r w:rsidRPr="004B635A">
        <w:rPr>
          <w:rFonts w:ascii="Times New Roman" w:hAnsi="Times New Roman" w:cs="Times New Roman"/>
          <w:i/>
          <w:sz w:val="24"/>
          <w:szCs w:val="24"/>
          <w:lang w:val="es-CO"/>
        </w:rPr>
        <w:t>El sumidero especial de 1m se utiliza en aquellos puntos donde no existe andén o no haya espacio suficiente para la estructura con ventana lateral, por lo tanto el flujo ingresa únicamente por la rejilla sobre la vía.”</w:t>
      </w:r>
      <w:r>
        <w:rPr>
          <w:rFonts w:ascii="Times New Roman" w:hAnsi="Times New Roman" w:cs="Times New Roman"/>
          <w:i/>
          <w:sz w:val="24"/>
          <w:szCs w:val="24"/>
          <w:lang w:val="es-CO"/>
        </w:rPr>
        <w:t>; adicionalmente en la tabla de la página 87 se muestra dicho ítem.</w:t>
      </w:r>
    </w:p>
    <w:p w:rsidR="004B635A" w:rsidRDefault="004B635A" w:rsidP="00E00464">
      <w:pPr>
        <w:spacing w:after="0"/>
        <w:jc w:val="both"/>
        <w:rPr>
          <w:rFonts w:ascii="Times New Roman" w:hAnsi="Times New Roman" w:cs="Times New Roman"/>
          <w:i/>
          <w:sz w:val="24"/>
          <w:szCs w:val="24"/>
          <w:lang w:val="es-CO"/>
        </w:rPr>
      </w:pPr>
    </w:p>
    <w:p w:rsidR="004B635A" w:rsidRPr="004B635A" w:rsidRDefault="004B635A" w:rsidP="004B635A">
      <w:pPr>
        <w:pStyle w:val="Prrafodelista"/>
        <w:numPr>
          <w:ilvl w:val="0"/>
          <w:numId w:val="1"/>
        </w:numPr>
        <w:spacing w:before="22" w:after="0" w:line="244" w:lineRule="auto"/>
        <w:ind w:right="6"/>
        <w:jc w:val="center"/>
        <w:rPr>
          <w:rFonts w:ascii="Times New Roman" w:eastAsia="Arial" w:hAnsi="Times New Roman" w:cs="Times New Roman"/>
          <w:b/>
          <w:bCs/>
          <w:spacing w:val="-7"/>
          <w:sz w:val="24"/>
          <w:szCs w:val="24"/>
          <w:lang w:val="es-CO"/>
        </w:rPr>
      </w:pPr>
      <w:r w:rsidRPr="004B635A">
        <w:rPr>
          <w:rFonts w:ascii="Times New Roman" w:eastAsia="Arial" w:hAnsi="Times New Roman" w:cs="Times New Roman"/>
          <w:b/>
          <w:bCs/>
          <w:spacing w:val="-7"/>
          <w:sz w:val="24"/>
          <w:szCs w:val="24"/>
          <w:lang w:val="es-CO"/>
        </w:rPr>
        <w:t>VALOR TOTAL COSTO DIRECTO INCLUIDO EL AIU + EL IVA SOBRE LA UTILIDAD</w:t>
      </w:r>
    </w:p>
    <w:p w:rsidR="004B635A" w:rsidRDefault="004B635A" w:rsidP="004B635A">
      <w:pPr>
        <w:spacing w:before="22" w:after="0" w:line="244" w:lineRule="auto"/>
        <w:ind w:right="6"/>
        <w:jc w:val="center"/>
        <w:rPr>
          <w:rFonts w:ascii="Times New Roman" w:eastAsia="Arial" w:hAnsi="Times New Roman" w:cs="Times New Roman"/>
          <w:sz w:val="24"/>
          <w:szCs w:val="24"/>
          <w:lang w:val="es-CO"/>
        </w:rPr>
      </w:pPr>
    </w:p>
    <w:p w:rsidR="004B635A" w:rsidRPr="00B24DBD" w:rsidRDefault="004B635A" w:rsidP="004B635A">
      <w:pPr>
        <w:spacing w:before="39" w:after="0" w:line="240" w:lineRule="auto"/>
        <w:ind w:left="142" w:right="85"/>
        <w:jc w:val="both"/>
        <w:rPr>
          <w:rFonts w:ascii="Times New Roman" w:hAnsi="Times New Roman" w:cs="Times New Roman"/>
          <w:sz w:val="24"/>
          <w:szCs w:val="24"/>
          <w:lang w:val="es-CO"/>
        </w:rPr>
      </w:pPr>
      <w:r w:rsidRPr="00E00464">
        <w:rPr>
          <w:rFonts w:ascii="Times New Roman" w:hAnsi="Times New Roman" w:cs="Times New Roman"/>
          <w:b/>
          <w:sz w:val="24"/>
          <w:szCs w:val="24"/>
          <w:u w:val="single"/>
          <w:lang w:val="es-CO"/>
        </w:rPr>
        <w:t>Observación:</w:t>
      </w:r>
      <w:r>
        <w:rPr>
          <w:rFonts w:ascii="Times New Roman" w:hAnsi="Times New Roman" w:cs="Times New Roman"/>
          <w:sz w:val="24"/>
          <w:szCs w:val="24"/>
          <w:lang w:val="es-CO"/>
        </w:rPr>
        <w:t xml:space="preserve"> “</w:t>
      </w:r>
      <w:r w:rsidRPr="00B24DBD">
        <w:rPr>
          <w:rFonts w:ascii="Times New Roman" w:hAnsi="Times New Roman" w:cs="Times New Roman"/>
          <w:sz w:val="24"/>
          <w:szCs w:val="24"/>
          <w:lang w:val="es-CO"/>
        </w:rPr>
        <w:t xml:space="preserve">Aunque el Consultor para la liquidación del Presupuesto, dice que tuvo en </w:t>
      </w:r>
      <w:r w:rsidRPr="00B24DBD">
        <w:rPr>
          <w:rFonts w:ascii="Times New Roman" w:hAnsi="Times New Roman" w:cs="Times New Roman"/>
          <w:sz w:val="24"/>
          <w:szCs w:val="24"/>
          <w:lang w:val="es-CO"/>
        </w:rPr>
        <w:lastRenderedPageBreak/>
        <w:t>cuenta el redondeo a 2 decimales, tanto en las cantidades de obra como en sus valores unitarios, no lo hizo para la totalidad de los ítems. Se debe ajustar, de tal manera que al multiplicar las cantidades de obra por sus precios unitarios de un valor exacto.</w:t>
      </w:r>
      <w:r>
        <w:rPr>
          <w:rFonts w:ascii="Times New Roman" w:hAnsi="Times New Roman" w:cs="Times New Roman"/>
          <w:sz w:val="24"/>
          <w:szCs w:val="24"/>
          <w:lang w:val="es-CO"/>
        </w:rPr>
        <w:t>”</w:t>
      </w:r>
    </w:p>
    <w:p w:rsidR="004B635A" w:rsidRDefault="004B635A" w:rsidP="004B635A">
      <w:pPr>
        <w:spacing w:before="22" w:after="0" w:line="244" w:lineRule="auto"/>
        <w:ind w:right="6"/>
        <w:jc w:val="both"/>
        <w:rPr>
          <w:rFonts w:ascii="Times New Roman" w:hAnsi="Times New Roman" w:cs="Times New Roman"/>
          <w:i/>
          <w:sz w:val="24"/>
          <w:szCs w:val="24"/>
          <w:lang w:val="es-CO"/>
        </w:rPr>
      </w:pPr>
    </w:p>
    <w:p w:rsidR="004B635A" w:rsidRPr="004B635A" w:rsidRDefault="004B635A" w:rsidP="004B635A">
      <w:pPr>
        <w:spacing w:before="22" w:after="0" w:line="244" w:lineRule="auto"/>
        <w:ind w:right="6"/>
        <w:jc w:val="both"/>
        <w:rPr>
          <w:rFonts w:ascii="Times New Roman" w:hAnsi="Times New Roman" w:cs="Times New Roman"/>
          <w:i/>
          <w:sz w:val="24"/>
          <w:szCs w:val="24"/>
          <w:lang w:val="es-CO"/>
        </w:rPr>
      </w:pPr>
      <w:proofErr w:type="spellStart"/>
      <w:r w:rsidRPr="00E00464">
        <w:rPr>
          <w:rFonts w:ascii="Times New Roman" w:hAnsi="Times New Roman" w:cs="Times New Roman"/>
          <w:i/>
          <w:sz w:val="24"/>
          <w:szCs w:val="24"/>
          <w:u w:val="single"/>
          <w:lang w:val="es-CO"/>
        </w:rPr>
        <w:t>Rta</w:t>
      </w:r>
      <w:proofErr w:type="spellEnd"/>
      <w:r w:rsidRPr="00E00464">
        <w:rPr>
          <w:rFonts w:ascii="Times New Roman" w:hAnsi="Times New Roman" w:cs="Times New Roman"/>
          <w:i/>
          <w:sz w:val="24"/>
          <w:szCs w:val="24"/>
          <w:u w:val="single"/>
          <w:lang w:val="es-CO"/>
        </w:rPr>
        <w:t>:</w:t>
      </w:r>
      <w:r w:rsidRPr="00E00464">
        <w:rPr>
          <w:rFonts w:ascii="Times New Roman" w:hAnsi="Times New Roman" w:cs="Times New Roman"/>
          <w:i/>
          <w:sz w:val="24"/>
          <w:szCs w:val="24"/>
          <w:lang w:val="es-CO"/>
        </w:rPr>
        <w:t xml:space="preserve"> Se</w:t>
      </w:r>
      <w:r>
        <w:rPr>
          <w:rFonts w:ascii="Times New Roman" w:hAnsi="Times New Roman" w:cs="Times New Roman"/>
          <w:i/>
          <w:sz w:val="24"/>
          <w:szCs w:val="24"/>
          <w:lang w:val="es-CO"/>
        </w:rPr>
        <w:t xml:space="preserve"> </w:t>
      </w:r>
      <w:r w:rsidR="00A60860">
        <w:rPr>
          <w:rFonts w:ascii="Times New Roman" w:hAnsi="Times New Roman" w:cs="Times New Roman"/>
          <w:i/>
          <w:sz w:val="24"/>
          <w:szCs w:val="24"/>
          <w:lang w:val="es-CO"/>
        </w:rPr>
        <w:t>revisaron los ítems que tenían el inconveniente con el redondeo a dos decimales, y se realizó la respectiva corrección</w:t>
      </w:r>
    </w:p>
    <w:sectPr w:rsidR="004B635A" w:rsidRPr="004B635A" w:rsidSect="00A13D54">
      <w:headerReference w:type="even" r:id="rId9"/>
      <w:headerReference w:type="default" r:id="rId10"/>
      <w:pgSz w:w="12260" w:h="15860"/>
      <w:pgMar w:top="1160" w:right="1560" w:bottom="1320" w:left="1480" w:header="746" w:footer="113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635A" w:rsidRDefault="004B635A" w:rsidP="00A13D54">
      <w:pPr>
        <w:spacing w:after="0" w:line="240" w:lineRule="auto"/>
      </w:pPr>
      <w:r>
        <w:separator/>
      </w:r>
    </w:p>
  </w:endnote>
  <w:endnote w:type="continuationSeparator" w:id="0">
    <w:p w:rsidR="004B635A" w:rsidRDefault="004B635A" w:rsidP="00A13D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635A" w:rsidRDefault="004B635A" w:rsidP="00A13D54">
      <w:pPr>
        <w:spacing w:after="0" w:line="240" w:lineRule="auto"/>
      </w:pPr>
      <w:r>
        <w:separator/>
      </w:r>
    </w:p>
  </w:footnote>
  <w:footnote w:type="continuationSeparator" w:id="0">
    <w:p w:rsidR="004B635A" w:rsidRDefault="004B635A" w:rsidP="00A13D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35A" w:rsidRDefault="004B635A">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35A" w:rsidRDefault="004B635A">
    <w:pPr>
      <w:spacing w:after="0" w:line="200" w:lineRule="exact"/>
      <w:rPr>
        <w:noProof/>
        <w:lang w:val="es-CO" w:eastAsia="es-CO"/>
      </w:rPr>
    </w:pPr>
    <w:r>
      <w:rPr>
        <w:noProof/>
        <w:lang w:val="es-CO" w:eastAsia="es-CO"/>
      </w:rPr>
      <w:drawing>
        <wp:anchor distT="0" distB="0" distL="114300" distR="114300" simplePos="0" relativeHeight="251661824" behindDoc="0" locked="0" layoutInCell="1" allowOverlap="1">
          <wp:simplePos x="0" y="0"/>
          <wp:positionH relativeFrom="margin">
            <wp:posOffset>3502025</wp:posOffset>
          </wp:positionH>
          <wp:positionV relativeFrom="margin">
            <wp:posOffset>-715010</wp:posOffset>
          </wp:positionV>
          <wp:extent cx="2990850" cy="561975"/>
          <wp:effectExtent l="19050" t="0" r="0" b="0"/>
          <wp:wrapSquare wrapText="bothSides"/>
          <wp:docPr id="6" name="Imagen 2" descr="logo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Color"/>
                  <pic:cNvPicPr>
                    <a:picLocks noChangeAspect="1" noChangeArrowheads="1"/>
                  </pic:cNvPicPr>
                </pic:nvPicPr>
                <pic:blipFill>
                  <a:blip r:embed="rId1"/>
                  <a:srcRect/>
                  <a:stretch>
                    <a:fillRect/>
                  </a:stretch>
                </pic:blipFill>
                <pic:spPr bwMode="auto">
                  <a:xfrm>
                    <a:off x="0" y="0"/>
                    <a:ext cx="2990850" cy="561975"/>
                  </a:xfrm>
                  <a:prstGeom prst="rect">
                    <a:avLst/>
                  </a:prstGeom>
                  <a:noFill/>
                  <a:ln w="9525">
                    <a:noFill/>
                    <a:miter lim="800000"/>
                    <a:headEnd/>
                    <a:tailEnd/>
                  </a:ln>
                </pic:spPr>
              </pic:pic>
            </a:graphicData>
          </a:graphic>
        </wp:anchor>
      </w:drawing>
    </w:r>
  </w:p>
  <w:p w:rsidR="004B635A" w:rsidRDefault="004B635A">
    <w:pPr>
      <w:spacing w:after="0" w:line="200" w:lineRule="exact"/>
      <w:rPr>
        <w:noProof/>
        <w:lang w:val="es-CO" w:eastAsia="es-CO"/>
      </w:rPr>
    </w:pPr>
  </w:p>
  <w:p w:rsidR="004B635A" w:rsidRDefault="004B635A">
    <w:pPr>
      <w:spacing w:after="0" w:line="200" w:lineRule="exact"/>
      <w:rPr>
        <w:noProof/>
        <w:lang w:val="es-CO" w:eastAsia="es-CO"/>
      </w:rPr>
    </w:pPr>
  </w:p>
  <w:p w:rsidR="004B635A" w:rsidRDefault="004B635A">
    <w:pPr>
      <w:spacing w:after="0" w:line="200" w:lineRule="exact"/>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6" o:spid="_x0000_i1032" type="#_x0000_t75" style="width:2.55pt;height:3.4pt;visibility:visible;mso-wrap-style:square" o:bullet="t">
        <v:imagedata r:id="rId1" o:title=""/>
      </v:shape>
    </w:pict>
  </w:numPicBullet>
  <w:abstractNum w:abstractNumId="0">
    <w:nsid w:val="479570E7"/>
    <w:multiLevelType w:val="hybridMultilevel"/>
    <w:tmpl w:val="4BD0EF82"/>
    <w:lvl w:ilvl="0" w:tplc="D5D60B62">
      <w:start w:val="1"/>
      <w:numFmt w:val="bullet"/>
      <w:lvlText w:val=""/>
      <w:lvlPicBulletId w:val="0"/>
      <w:lvlJc w:val="left"/>
      <w:pPr>
        <w:tabs>
          <w:tab w:val="num" w:pos="720"/>
        </w:tabs>
        <w:ind w:left="720" w:hanging="360"/>
      </w:pPr>
      <w:rPr>
        <w:rFonts w:ascii="Symbol" w:hAnsi="Symbol" w:hint="default"/>
      </w:rPr>
    </w:lvl>
    <w:lvl w:ilvl="1" w:tplc="2E806554" w:tentative="1">
      <w:start w:val="1"/>
      <w:numFmt w:val="bullet"/>
      <w:lvlText w:val=""/>
      <w:lvlJc w:val="left"/>
      <w:pPr>
        <w:tabs>
          <w:tab w:val="num" w:pos="1440"/>
        </w:tabs>
        <w:ind w:left="1440" w:hanging="360"/>
      </w:pPr>
      <w:rPr>
        <w:rFonts w:ascii="Symbol" w:hAnsi="Symbol" w:hint="default"/>
      </w:rPr>
    </w:lvl>
    <w:lvl w:ilvl="2" w:tplc="B1C8E8A0" w:tentative="1">
      <w:start w:val="1"/>
      <w:numFmt w:val="bullet"/>
      <w:lvlText w:val=""/>
      <w:lvlJc w:val="left"/>
      <w:pPr>
        <w:tabs>
          <w:tab w:val="num" w:pos="2160"/>
        </w:tabs>
        <w:ind w:left="2160" w:hanging="360"/>
      </w:pPr>
      <w:rPr>
        <w:rFonts w:ascii="Symbol" w:hAnsi="Symbol" w:hint="default"/>
      </w:rPr>
    </w:lvl>
    <w:lvl w:ilvl="3" w:tplc="C0922CBA" w:tentative="1">
      <w:start w:val="1"/>
      <w:numFmt w:val="bullet"/>
      <w:lvlText w:val=""/>
      <w:lvlJc w:val="left"/>
      <w:pPr>
        <w:tabs>
          <w:tab w:val="num" w:pos="2880"/>
        </w:tabs>
        <w:ind w:left="2880" w:hanging="360"/>
      </w:pPr>
      <w:rPr>
        <w:rFonts w:ascii="Symbol" w:hAnsi="Symbol" w:hint="default"/>
      </w:rPr>
    </w:lvl>
    <w:lvl w:ilvl="4" w:tplc="5C2C92F0" w:tentative="1">
      <w:start w:val="1"/>
      <w:numFmt w:val="bullet"/>
      <w:lvlText w:val=""/>
      <w:lvlJc w:val="left"/>
      <w:pPr>
        <w:tabs>
          <w:tab w:val="num" w:pos="3600"/>
        </w:tabs>
        <w:ind w:left="3600" w:hanging="360"/>
      </w:pPr>
      <w:rPr>
        <w:rFonts w:ascii="Symbol" w:hAnsi="Symbol" w:hint="default"/>
      </w:rPr>
    </w:lvl>
    <w:lvl w:ilvl="5" w:tplc="68FAC1A8" w:tentative="1">
      <w:start w:val="1"/>
      <w:numFmt w:val="bullet"/>
      <w:lvlText w:val=""/>
      <w:lvlJc w:val="left"/>
      <w:pPr>
        <w:tabs>
          <w:tab w:val="num" w:pos="4320"/>
        </w:tabs>
        <w:ind w:left="4320" w:hanging="360"/>
      </w:pPr>
      <w:rPr>
        <w:rFonts w:ascii="Symbol" w:hAnsi="Symbol" w:hint="default"/>
      </w:rPr>
    </w:lvl>
    <w:lvl w:ilvl="6" w:tplc="EDF0B2F8" w:tentative="1">
      <w:start w:val="1"/>
      <w:numFmt w:val="bullet"/>
      <w:lvlText w:val=""/>
      <w:lvlJc w:val="left"/>
      <w:pPr>
        <w:tabs>
          <w:tab w:val="num" w:pos="5040"/>
        </w:tabs>
        <w:ind w:left="5040" w:hanging="360"/>
      </w:pPr>
      <w:rPr>
        <w:rFonts w:ascii="Symbol" w:hAnsi="Symbol" w:hint="default"/>
      </w:rPr>
    </w:lvl>
    <w:lvl w:ilvl="7" w:tplc="517426F2" w:tentative="1">
      <w:start w:val="1"/>
      <w:numFmt w:val="bullet"/>
      <w:lvlText w:val=""/>
      <w:lvlJc w:val="left"/>
      <w:pPr>
        <w:tabs>
          <w:tab w:val="num" w:pos="5760"/>
        </w:tabs>
        <w:ind w:left="5760" w:hanging="360"/>
      </w:pPr>
      <w:rPr>
        <w:rFonts w:ascii="Symbol" w:hAnsi="Symbol" w:hint="default"/>
      </w:rPr>
    </w:lvl>
    <w:lvl w:ilvl="8" w:tplc="5F222002"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
  <w:rsids>
    <w:rsidRoot w:val="00A13D54"/>
    <w:rsid w:val="000603E8"/>
    <w:rsid w:val="00101023"/>
    <w:rsid w:val="001A0954"/>
    <w:rsid w:val="001D21EE"/>
    <w:rsid w:val="001F6863"/>
    <w:rsid w:val="00263D50"/>
    <w:rsid w:val="00281200"/>
    <w:rsid w:val="00293848"/>
    <w:rsid w:val="003F324F"/>
    <w:rsid w:val="004B635A"/>
    <w:rsid w:val="00504ECE"/>
    <w:rsid w:val="00537DE2"/>
    <w:rsid w:val="005F6918"/>
    <w:rsid w:val="0065583F"/>
    <w:rsid w:val="00814E5E"/>
    <w:rsid w:val="00850207"/>
    <w:rsid w:val="00945594"/>
    <w:rsid w:val="009502EC"/>
    <w:rsid w:val="009D2E58"/>
    <w:rsid w:val="00A11D91"/>
    <w:rsid w:val="00A13D54"/>
    <w:rsid w:val="00A60860"/>
    <w:rsid w:val="00BE7624"/>
    <w:rsid w:val="00C5565A"/>
    <w:rsid w:val="00C61110"/>
    <w:rsid w:val="00C875C8"/>
    <w:rsid w:val="00CA67C0"/>
    <w:rsid w:val="00CF5C6D"/>
    <w:rsid w:val="00D93272"/>
    <w:rsid w:val="00DA182E"/>
    <w:rsid w:val="00DB034E"/>
    <w:rsid w:val="00E00464"/>
    <w:rsid w:val="00E11391"/>
    <w:rsid w:val="00F66FCB"/>
    <w:rsid w:val="00F8664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F66FC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F66FCB"/>
  </w:style>
  <w:style w:type="paragraph" w:styleId="Piedepgina">
    <w:name w:val="footer"/>
    <w:basedOn w:val="Normal"/>
    <w:link w:val="PiedepginaCar"/>
    <w:uiPriority w:val="99"/>
    <w:semiHidden/>
    <w:unhideWhenUsed/>
    <w:rsid w:val="00F66FC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F66FCB"/>
  </w:style>
  <w:style w:type="paragraph" w:styleId="Textodeglobo">
    <w:name w:val="Balloon Text"/>
    <w:basedOn w:val="Normal"/>
    <w:link w:val="TextodegloboCar"/>
    <w:uiPriority w:val="99"/>
    <w:semiHidden/>
    <w:unhideWhenUsed/>
    <w:rsid w:val="00F66FC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66FCB"/>
    <w:rPr>
      <w:rFonts w:ascii="Tahoma" w:hAnsi="Tahoma" w:cs="Tahoma"/>
      <w:sz w:val="16"/>
      <w:szCs w:val="16"/>
    </w:rPr>
  </w:style>
  <w:style w:type="paragraph" w:styleId="Prrafodelista">
    <w:name w:val="List Paragraph"/>
    <w:basedOn w:val="Normal"/>
    <w:uiPriority w:val="34"/>
    <w:qFormat/>
    <w:rsid w:val="004B635A"/>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2D76B2C6-70E4-4ADB-9008-43F7E2F2B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Pages>
  <Words>406</Words>
  <Characters>2238</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Santafé de Bogotá, Noviembre 14 de 1996</vt:lpstr>
    </vt:vector>
  </TitlesOfParts>
  <Company/>
  <LinksUpToDate>false</LinksUpToDate>
  <CharactersWithSpaces>2639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Santafé de Bogotá, Noviembre 14 de 1996</dc:title>
  <dc:creator>LARA MORENO INGENIEROS &amp; CIA.</dc:creator>
  <cp:lastModifiedBy>dalam</cp:lastModifiedBy>
  <cp:revision>9</cp:revision>
  <dcterms:created xsi:type="dcterms:W3CDTF">2015-06-09T19:11:00Z</dcterms:created>
  <dcterms:modified xsi:type="dcterms:W3CDTF">2015-06-24T23:27:00Z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2015-05-04T00:00:00Z</vt:filetime>
  </property>
  <property fmtid="{D5CDD505-2E9C-101B-9397-08002B2CF9AE}" pid="3" name="LastSaved">
    <vt:filetime>2015-05-07T00:00:00Z</vt:filetime>
  </property>
</Properties>
</file>